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Style w:val="Accentuation"/>
          <w:rFonts w:ascii="Arial" w:hAnsi="Arial" w:cs="Arial"/>
          <w:sz w:val="20"/>
          <w:szCs w:val="20"/>
        </w:rPr>
        <w:t>Les statuts suivants ont été adoptés lors de l'assemblée générale de « la maison de la Corse de Paris » qui s'est tenue le *** 2019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br/>
      </w:r>
      <w:r>
        <w:br/>
      </w:r>
      <w:r>
        <w:rPr>
          <w:rFonts w:ascii="Arial" w:hAnsi="Arial" w:cs="Arial"/>
          <w:sz w:val="20"/>
          <w:szCs w:val="20"/>
        </w:rPr>
        <w:t>ART 1</w:t>
      </w:r>
      <w:r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> : Il est créé en France une association ayant pour appellation « Maison de la Corse », régie par les dispositions de la loi du 1</w:t>
      </w:r>
      <w:r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juillet 1901. La durée de l’association est illimitée.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2 : Le siège de l’association est fixé à Paris.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3 : Les buts de l’association sont :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4 : Les moyens de l’association sont :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1) la publication de revues, de journaux, de brochures et de livres,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2) l’organisation de conférences, d’expositions, de concerts, de séances théâtrales, artistiques et cinématographiques, de voyages, etc.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5 : L’association se compose de membres adhérents, de membres donateurs, de membres fondateurs et de membres d’honneur.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6 : La qualité de membre s’acquiert après acceptation par le bureau national de la demande d’adhésion et règlement de la cotisation annuelle.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La qualité de membre se perd :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1) par démission 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2) par radiation prononcée pour non paiement de la cotisation ou pour motif grave, contraire à l’honneur ou à l’objet de l’association ; la radiation est prononcée par le comité national, l’intéressé ayant été au préalable appelé à fournir ses explications.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7 : Les ressources de l’association sont les cotisations, les dons, les souscriptions à ses activités et les subventions.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ADMINISTRATION ET FONCTIONNEMENT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8 : L’association est constituée de comités :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1) le comité national 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2) les comités interrégionaux, régionaux, départementaux et locaux ; 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3) les comités thématiques.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Style w:val="lev"/>
          <w:rFonts w:ascii="Arial" w:hAnsi="Arial" w:cs="Arial"/>
          <w:bCs w:val="0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LE COMITE NATIONAL ET LE BUREAU NATIONAL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Style w:val="lev"/>
          <w:rFonts w:ascii="Arial" w:hAnsi="Arial" w:cs="Arial"/>
          <w:bCs w:val="0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9 : L’association est administrée par un comité national composé de 9 membres au moins, élus pour un an par l’assemblée générale à la majorité absolue et rééligibles.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Le comité national élit parmi ses membres le bureau national, organe exécutif de l’association, comprenant au moins un président, un secrétaire général et un trésorier. 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Les présidents des comités régionaux, interrégionaux  et thématiques régulièrement constitués sont membres de droit du comité national de l'association.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lastRenderedPageBreak/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Le bureau national propose à l’assemblée générale les noms de membres d’honneur, dispensés de cotisation, personnalités susceptibles de contribuer au rayonnement de l’association ou lui ayant apporté un soutien d’importance particulière.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Le comité national peut élaborer, aux fins d’adoption par l’assemblée générale, un règlement intérieur destinés à fixer les points, relatifs à l’administration interne, non prévus par les statuts.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10 : Le comité national se réunit au moins deux fois par an, et chaque fois qu’il est convoqué par le président ou à la demande d’un quart de ses membres.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Le bureau se réunit sur l’initiative du président, ou à la demande de la moitié de ses membres.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11 : Le président représente l'association dans tous les actes de la vie civile et peut ester en justice. Il ordonnance les dépenses.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12 : Les délibérations du bureau, relatives aux acquisitions, échanges et aliénations des immeubles nécessaires à l’activité poursuivie par l’association, constitutions d’hypothèques sur les immeubles, baux excédant neuf années, aliénations de biens et emprunts, doivent être soumis à l’approbation de l’assemblée générale.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13 : Les statuts de l’association ne peuvent être modifiés, son siège ne peut être modifié que par l’assemblée générale et à la majorité des membres présents, sur proposition du bureau national.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COMITES LOCAUX, DEPARTEMENTAUX, REGIONAUX ET INTERREGIONAUX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14 : Buts et principes de constitution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1) Les membres des comités locaux, départementaux, régionaux, interrégionaux et thématiques sont élus par une assemblée générale réunissant l’ensemble des adhérents de chaque comité ; les adhérents des comités locaux, départementaux, régionaux et interrégionaux sont tous les adhérents de l'association résidant dans le ressort géographique desdits comités ; les adhérents de l'association peuvent, s'ils en expriment le souhait, appartenir à un ou plusieurs comités thématiques de leur choix ; 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2) Ils animent l’association dans chaque région, département ou commune, soit par des réunions publiques, expositions et activités culturelles, soit par la participation à des fêtes ou initiatives locales. Ils servent de relais directs avec le comité national 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3) Tout adhérent doit : s’acquitter d’une participation annuelle aux frais de fonctionnement du comité dont le montant est fixé par l’assemblée générale sur proposition du bureau national, participer suivant ses possibilités à la vie du comité et de l’association en général, assister aux réunions 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4) Chaque projet de réunion publique, d'exposition, d'activité culturelle, de participation à une fête, émanant d'un comité local, départemental, régional, interrégional ou thématique, est soumis au bureau national qui, après approbation de ce projet, le finance à hauteur d'au moins 30 % des cotisations reçues de tous les adhérents dudit comité 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5) Les comités locaux, départementaux, régionaux,  interrégionaux et thématiques sont administrés par un bureau élu par l’assemblée générale locale pour une durée d’un an ;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6) Le bureau se compose au moins d’un président, d’un secrétaire et d’un trésorier.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LES ASSEMBLEES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ART. 15 : Les assemblées générales comprennent tous les membres de l’association ou du comité local, départemental, régional, interrégional ou thématique.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Elles sont convoquées au moins une fois par an par le bureau, qui en fixe l’ordre du jour, où à la demande du quart au moins de leurs membres. Une formule de pouvoir est prévue pour les absents, </w:t>
      </w:r>
      <w:r>
        <w:rPr>
          <w:rFonts w:ascii="Arial" w:hAnsi="Arial" w:cs="Arial"/>
          <w:sz w:val="20"/>
          <w:szCs w:val="20"/>
        </w:rPr>
        <w:lastRenderedPageBreak/>
        <w:t>chaque présent ne pouvant disposer de plus de deux pouvoirs : cette disposition s’applique également aux comités.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L’assemblée générale délibère sur les questions à l’ordre du jour et pourvoit au renouvellement des instances de direction : comité national pour l’assemblée générale nationale, bureau pour l’assemblée générale locale, départementale, régionale, interrégionale ou thématique.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L’assemblée générale adopte </w:t>
      </w:r>
      <w:r w:rsidR="001E77A1">
        <w:rPr>
          <w:rFonts w:ascii="Arial" w:hAnsi="Arial" w:cs="Arial"/>
          <w:sz w:val="20"/>
          <w:szCs w:val="20"/>
        </w:rPr>
        <w:t>les rapports financiers</w:t>
      </w:r>
      <w:r>
        <w:rPr>
          <w:rFonts w:ascii="Arial" w:hAnsi="Arial" w:cs="Arial"/>
          <w:sz w:val="20"/>
          <w:szCs w:val="20"/>
        </w:rPr>
        <w:t xml:space="preserve"> et d’activité et fixe le montant des cotisations.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center"/>
      </w:pPr>
      <w:r>
        <w:rPr>
          <w:rStyle w:val="lev"/>
          <w:rFonts w:ascii="Arial" w:hAnsi="Arial" w:cs="Arial"/>
          <w:bCs w:val="0"/>
          <w:sz w:val="20"/>
          <w:szCs w:val="20"/>
        </w:rPr>
        <w:t>DISSOLUTION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16 : L’assemblée générale appelée à se prononcer sur la dissolution de l’association et convoquée à cet effet doit comprendre au moins les deux tiers plus un membre en exercice. Si cette proportion n’est pas atteinte, l’assemblée est convoquée à nouveau, mais à quinze jours d’intervalle, quel que soit le nombre de membres présents ou représentés. La majorité des deux tiers des membres présents est requise pour que la dissolution soit prononcée.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ART 17 : En cas de dissolution, l’assemblée générale désigne un ou plusieurs membres comme commissaires chargés de la liquidation des biens de l’association.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D8173B" w:rsidRDefault="00D8173B" w:rsidP="00D8173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Elle attribue l’actif à son choix, soit à un ou plusieurs établissements analogues, soit à des établissements publics reconnus d’utilité publique.</w:t>
      </w:r>
    </w:p>
    <w:p w:rsidR="00852E29" w:rsidRDefault="00852E29"/>
    <w:sectPr w:rsidR="00852E29" w:rsidSect="0085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73B"/>
    <w:rsid w:val="001E77A1"/>
    <w:rsid w:val="00852E29"/>
    <w:rsid w:val="00D8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8173B"/>
    <w:rPr>
      <w:i/>
      <w:iCs/>
    </w:rPr>
  </w:style>
  <w:style w:type="character" w:styleId="lev">
    <w:name w:val="Strong"/>
    <w:basedOn w:val="Policepardfaut"/>
    <w:uiPriority w:val="22"/>
    <w:qFormat/>
    <w:rsid w:val="00D81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2018-11-27T15:52:00Z</dcterms:created>
  <dcterms:modified xsi:type="dcterms:W3CDTF">2018-11-27T15:57:00Z</dcterms:modified>
</cp:coreProperties>
</file>